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1695"/>
        <w:gridCol w:w="1620"/>
        <w:gridCol w:w="1935"/>
        <w:gridCol w:w="1590"/>
        <w:tblGridChange w:id="0">
          <w:tblGrid>
            <w:gridCol w:w="2040"/>
            <w:gridCol w:w="1695"/>
            <w:gridCol w:w="1620"/>
            <w:gridCol w:w="1935"/>
            <w:gridCol w:w="1590"/>
          </w:tblGrid>
        </w:tblGridChange>
      </w:tblGrid>
      <w:tr>
        <w:trPr>
          <w:trHeight w:val="600" w:hRule="atLeast"/>
        </w:trPr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rFonts w:ascii="Georgia" w:cs="Georgia" w:eastAsia="Georgia" w:hAnsi="Georgia"/>
                <w:b w:val="1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rtl w:val="0"/>
              </w:rPr>
              <w:t xml:space="preserve"> ACTIVIDAD 1º : ARQUITECTOS DEL SISTEMA RESPIRATORIO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rFonts w:ascii="Georgia" w:cs="Georgia" w:eastAsia="Georgia" w:hAnsi="Georgia"/>
                <w:b w:val="1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rtl w:val="0"/>
              </w:rPr>
              <w:t xml:space="preserve">ASPECTOS</w:t>
            </w:r>
          </w:p>
          <w:p w:rsidR="00000000" w:rsidDel="00000000" w:rsidP="00000000" w:rsidRDefault="00000000" w:rsidRPr="00000000" w14:paraId="00000008">
            <w:pPr>
              <w:spacing w:before="240" w:lineRule="auto"/>
              <w:jc w:val="right"/>
              <w:rPr>
                <w:rFonts w:ascii="Georgia" w:cs="Georgia" w:eastAsia="Georgia" w:hAnsi="Georgia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Georgia" w:cs="Georgia" w:eastAsia="Georgia" w:hAnsi="Georgia"/>
                <w:b w:val="1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rtl w:val="0"/>
              </w:rPr>
              <w:t xml:space="preserve">Excelente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Bien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Regular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Necesita Mejoras</w:t>
            </w:r>
          </w:p>
        </w:tc>
      </w:tr>
      <w:tr>
        <w:trPr>
          <w:trHeight w:val="5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Georgia" w:cs="Georgia" w:eastAsia="Georgia" w:hAnsi="Georgia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           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Los alumnos han sido capaces de colocar todos los órganos en el sitio correcto y con el nombre indicado.</w:t>
            </w:r>
          </w:p>
          <w:p w:rsidR="00000000" w:rsidDel="00000000" w:rsidP="00000000" w:rsidRDefault="00000000" w:rsidRPr="00000000" w14:paraId="00000014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Además todos los materiales han sido de reciclaje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Los alumnos han sido capaces de colocar la mayoría de los órganos en el sitio correcto y con el nombre indicado.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Además todos los materiales han sido de reciclaje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Los alumnos han sido capaces de colocar la mayoría de los órganos en el sitio correcto y con el nombre indicado.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No todos los materiales han sido de reciclaje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 Los alumnos no han sido capaces de colocar la mayoría de los órganos en el sitio correcto y con el nombre indicado.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No todos los materiales han sido de reciclaje </w:t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